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Penetration test engagement brief</w:t>
      </w:r>
    </w:p>
    <w:p>
      <w:r>
        <w:t>Complete this brief to request comparable proposals. Describe the objective and authorized scope before a provider schedules testing. Replace bracketed prompts with your verified information.</w:t>
      </w:r>
    </w:p>
    <w:p>
      <w:pPr>
        <w:pStyle w:val="Heading1"/>
      </w:pPr>
      <w:r>
        <w:t>Project and objective</w:t>
      </w:r>
    </w:p>
    <w:p>
      <w:r>
        <w:rPr>
          <w:b/>
        </w:rPr>
        <w:t xml:space="preserve">Organization and product  </w:t>
      </w:r>
      <w:r>
        <w:t>[Name and product or service covered]</w:t>
      </w:r>
    </w:p>
    <w:p>
      <w:r>
        <w:rPr>
          <w:b/>
        </w:rPr>
        <w:t xml:space="preserve">Technical owner  </w:t>
      </w:r>
      <w:r>
        <w:t>[Name or role and approved contact method]</w:t>
      </w:r>
    </w:p>
    <w:p>
      <w:r>
        <w:rPr>
          <w:b/>
        </w:rPr>
        <w:t xml:space="preserve">Customer requirement  </w:t>
      </w:r>
      <w:r>
        <w:t>[Exact requested test or report and due date]</w:t>
      </w:r>
    </w:p>
    <w:p>
      <w:r>
        <w:rPr>
          <w:b/>
        </w:rPr>
        <w:t xml:space="preserve">Testing objective  </w:t>
      </w:r>
      <w:r>
        <w:t>[Decisions or attack paths the test should evaluate]</w:t>
      </w:r>
    </w:p>
    <w:p>
      <w:pPr>
        <w:pStyle w:val="Heading1"/>
      </w:pPr>
      <w:r>
        <w:t>Assets and access</w:t>
      </w:r>
    </w:p>
    <w:p>
      <w:r>
        <w:rPr>
          <w:b/>
        </w:rPr>
        <w:t xml:space="preserve">Applications and APIs  </w:t>
      </w:r>
      <w:r>
        <w:t>[URLs or inventory reference and key workflows]</w:t>
      </w:r>
    </w:p>
    <w:p>
      <w:r>
        <w:rPr>
          <w:b/>
        </w:rPr>
        <w:t xml:space="preserve">Infrastructure  </w:t>
      </w:r>
      <w:r>
        <w:t>[Hosts, networks, cloud accounts and ownership]</w:t>
      </w:r>
    </w:p>
    <w:p>
      <w:r>
        <w:rPr>
          <w:b/>
        </w:rPr>
        <w:t xml:space="preserve">Environment  </w:t>
      </w:r>
      <w:r>
        <w:t>[Production or staging and material differences]</w:t>
      </w:r>
    </w:p>
    <w:p>
      <w:r>
        <w:rPr>
          <w:b/>
        </w:rPr>
        <w:t xml:space="preserve">Roles and credentials  </w:t>
      </w:r>
      <w:r>
        <w:t>[Test accounts, roles and access provided]</w:t>
      </w:r>
    </w:p>
    <w:p>
      <w:r>
        <w:rPr>
          <w:b/>
        </w:rPr>
        <w:t xml:space="preserve">Data  </w:t>
      </w:r>
      <w:r>
        <w:t>[Approved test data and sensitive data restrictions]</w:t>
      </w:r>
    </w:p>
    <w:p>
      <w:r>
        <w:rPr>
          <w:b/>
        </w:rPr>
        <w:t xml:space="preserve">Exclusions  </w:t>
      </w:r>
      <w:r>
        <w:t>[Out of scope systems, third parties and prohibited actions]</w:t>
      </w:r>
    </w:p>
    <w:p>
      <w:r>
        <w:t>Attach an asset inventory where needed. Confirm permission for third-party assets before including them. Do not place passwords or tokens in this brief.</w:t>
      </w:r>
    </w:p>
    <w:p>
      <w:r>
        <w:br w:type="page"/>
      </w:r>
    </w:p>
    <w:p>
      <w:pPr>
        <w:pStyle w:val="Heading1"/>
      </w:pPr>
      <w:r>
        <w:t>Authorization and operating limits</w:t>
      </w:r>
    </w:p>
    <w:p>
      <w:r>
        <w:rPr>
          <w:b/>
        </w:rPr>
        <w:t xml:space="preserve">Authorization owner  </w:t>
      </w:r>
      <w:r>
        <w:t>[Person or role authorized to approve the test]</w:t>
      </w:r>
    </w:p>
    <w:p>
      <w:r>
        <w:rPr>
          <w:b/>
        </w:rPr>
        <w:t xml:space="preserve">Window  </w:t>
      </w:r>
      <w:r>
        <w:t>[Dates, hours, timezone and blackout periods]</w:t>
      </w:r>
    </w:p>
    <w:p>
      <w:r>
        <w:rPr>
          <w:b/>
        </w:rPr>
        <w:t xml:space="preserve">Allowed methods  </w:t>
      </w:r>
      <w:r>
        <w:t>[Agreed manual work and automated techniques]</w:t>
      </w:r>
    </w:p>
    <w:p>
      <w:r>
        <w:rPr>
          <w:b/>
        </w:rPr>
        <w:t xml:space="preserve">Limits  </w:t>
      </w:r>
      <w:r>
        <w:t>[Rate limits, fragile systems and prohibited techniques]</w:t>
      </w:r>
    </w:p>
    <w:p>
      <w:r>
        <w:rPr>
          <w:b/>
        </w:rPr>
        <w:t xml:space="preserve">Escalation  </w:t>
      </w:r>
      <w:r>
        <w:t>[Urgent finding contact, backup and notification channel]</w:t>
      </w:r>
    </w:p>
    <w:p>
      <w:r>
        <w:rPr>
          <w:b/>
        </w:rPr>
        <w:t xml:space="preserve">Stop conditions  </w:t>
      </w:r>
      <w:r>
        <w:t>[Who can pause work and when work must stop]</w:t>
      </w:r>
    </w:p>
    <w:p>
      <w:r>
        <w:rPr>
          <w:b/>
        </w:rPr>
        <w:t xml:space="preserve">Data handling  </w:t>
      </w:r>
      <w:r>
        <w:t>[Evidence access, storage, retention and deletion terms]</w:t>
      </w:r>
    </w:p>
    <w:p>
      <w:pPr>
        <w:pStyle w:val="Heading1"/>
      </w:pPr>
      <w:r>
        <w:t>Deliverables and proposal comparison</w:t>
      </w:r>
    </w:p>
    <w:p>
      <w:r>
        <w:rPr>
          <w:b/>
        </w:rPr>
        <w:t xml:space="preserve">Report  </w:t>
      </w:r>
      <w:r>
        <w:t>[Audience, technical evidence, limitations and format]</w:t>
      </w:r>
    </w:p>
    <w:p>
      <w:r>
        <w:rPr>
          <w:b/>
        </w:rPr>
        <w:t xml:space="preserve">Remediation  </w:t>
      </w:r>
      <w:r>
        <w:t>[Expected guidance and engineering follow-up process]</w:t>
      </w:r>
    </w:p>
    <w:p>
      <w:r>
        <w:rPr>
          <w:b/>
        </w:rPr>
        <w:t xml:space="preserve">Retest  </w:t>
      </w:r>
      <w:r>
        <w:t>[Coverage, timing, fee and closure documentation]</w:t>
      </w:r>
    </w:p>
    <w:p>
      <w:r>
        <w:rPr>
          <w:b/>
        </w:rPr>
        <w:t xml:space="preserve">Commercial scope  </w:t>
      </w:r>
      <w:r>
        <w:t>[Fee, currency, staffing, exclusions and change fees]</w:t>
      </w:r>
    </w:p>
    <w:p>
      <w:r>
        <w:rPr>
          <w:b/>
        </w:rPr>
        <w:t xml:space="preserve">Open questions  </w:t>
      </w:r>
      <w:r>
        <w:t>[Outstanding permissions or scope decisions and owners]</w:t>
      </w:r>
    </w:p>
    <w:p>
      <w:r>
        <w:t>Request written scope and authorization from the selected provider before work begins. This brief records the request; it does not itself authorize testing.</w:t>
      </w:r>
    </w:p>
    <w:p>
      <w:r>
        <w:t>Related guide: software-compliance-directory-web.onrender.com/directory/guides/scope-penetration-test/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Software Compliance Directory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